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C368" w14:textId="098C6DFC" w:rsidR="00C27C95" w:rsidRDefault="00C27C95" w:rsidP="00C27C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W programie w 202</w:t>
      </w:r>
      <w:r w:rsid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6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roku przewidziane są następujące formy:</w:t>
      </w:r>
    </w:p>
    <w:p w14:paraId="693222CD" w14:textId="77777777" w:rsidR="00C27C95" w:rsidRDefault="00C27C95" w:rsidP="00C27C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Moduł I: likwidacja barier utrudniających aktywizację społeczną i zawodową, w tym:</w:t>
      </w:r>
    </w:p>
    <w:p w14:paraId="436E1140" w14:textId="77777777" w:rsidR="00C27C95" w:rsidRDefault="00C27C95" w:rsidP="00C27C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1) Obszar A – likwidacja bariery transportowej:</w:t>
      </w:r>
    </w:p>
    <w:p w14:paraId="7098AAF9" w14:textId="400CF3F9" w:rsidR="00C27C95" w:rsidRDefault="00C27C95" w:rsidP="00C27C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1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 – pomoc w zakupie i montażu oprzyrządowania do samochodu, </w:t>
      </w:r>
      <w:r w:rsidR="0028794F"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adresowana do osób z orzeczeniem o niepełnosprawności - do 16 roku życia lub osób ze znacznym albo umiarkowanym stopniem niepełnosprawności, z dysfunkcją narządu ruchu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,</w:t>
      </w:r>
    </w:p>
    <w:p w14:paraId="2BE413C9" w14:textId="77777777" w:rsidR="00C27C95" w:rsidRDefault="00C27C95" w:rsidP="00C27C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2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uzyskaniu prawa jazdy, adresowana do osób ze znacznym albo umiarkowanym stopniem niepełnosprawności, z dysfunkcją narządu ruchu,</w:t>
      </w:r>
    </w:p>
    <w:p w14:paraId="67D7CD46" w14:textId="77777777" w:rsidR="00C27C95" w:rsidRDefault="00C27C95" w:rsidP="00C27C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3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uzyskaniu prawa jazdy, adresowana do osób ze znacznym albo umiarkowanym stopniem niepełnosprawności, z dysfunkcją narządu słuchu, w stopniu wymagającym korzystania z usług tłumacza języka migowego,</w:t>
      </w:r>
    </w:p>
    <w:p w14:paraId="5CEAECAA" w14:textId="77777777" w:rsidR="00C27C95" w:rsidRDefault="00C27C95" w:rsidP="00C27C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4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zakupie i montażu oprzyrządowania do posiadanego samochodu, adresowana do osób ze znacznym albo umiarkowanym stopniem niepełnosprawności, z dysfunkcją narządu słuchu,</w:t>
      </w:r>
    </w:p>
    <w:p w14:paraId="3B8627B9" w14:textId="77777777" w:rsidR="00C27C95" w:rsidRDefault="00C27C95" w:rsidP="00C27C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2) Obszar B – likwidacja barier w dostępie do uczestniczenia w społeczeństwie informacyjnym:</w:t>
      </w:r>
    </w:p>
    <w:p w14:paraId="24AEC89D" w14:textId="1586BDA1" w:rsidR="00C27C95" w:rsidRDefault="00C27C95" w:rsidP="00C27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1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zakupie sprzętu elektronicznego lub jego elementów oraz oprogramowania, adresowana do osób z orzeczeniem o niepełnosprawności</w:t>
      </w:r>
      <w:r w:rsid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(do 16 roku życia) lub do osób ze znacznym stopniem niepełnosprawności, z dysfunkcją narządu wzroku lub obu kończyn górnych,</w:t>
      </w:r>
    </w:p>
    <w:p w14:paraId="6052F1CB" w14:textId="77777777" w:rsidR="00C27C95" w:rsidRDefault="00C27C95" w:rsidP="00C27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2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dofinansowanie szkoleń w zakresie obsługi nabytego w ramach programu sprzętu elektronicznego i oprogramowania,</w:t>
      </w:r>
    </w:p>
    <w:p w14:paraId="6912F2E1" w14:textId="77777777" w:rsidR="00C27C95" w:rsidRDefault="00C27C95" w:rsidP="00C27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3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zakupie sprzętu elektronicznego lub jego elementów oraz oprogramowania, adresowana do osób z umiarkowanym stopniem niepełnosprawności, z dysfunkcją narządu wzroku,</w:t>
      </w:r>
    </w:p>
    <w:p w14:paraId="16FC7E6D" w14:textId="52EA1962" w:rsidR="00C27C95" w:rsidRDefault="00C27C95" w:rsidP="00C27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4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zakupie sprzętu elektronicznego lub jego elementów oraz oprogramowania, adresowana do osób z orzeczeniem o niepełnosprawności</w:t>
      </w:r>
      <w:r w:rsid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(do 16 roku życia) lub osób ze znacznym albo umiarkowanym stopniem niepełnosprawności, z dysfunkcją narządu słuchu i trudnościami w komunikowaniu się za pomocą mowy,</w:t>
      </w:r>
    </w:p>
    <w:p w14:paraId="6F8AE985" w14:textId="219A1100" w:rsidR="00C27C95" w:rsidRDefault="00C27C95" w:rsidP="00C27C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5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utrzymaniu sprawności technicznej posiadanego sprzętu elektronicznego,</w:t>
      </w:r>
      <w:r w:rsid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zakupionego w ramach programu, adresowana do osób z orzeczeniem o niepełnosprawności (do 16 roku życia) lub osób ze znacznym stopniem niepełnosprawności,</w:t>
      </w:r>
    </w:p>
    <w:p w14:paraId="3F2D8FEC" w14:textId="77777777" w:rsidR="00C27C95" w:rsidRDefault="00C27C95" w:rsidP="00C27C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3) Obszar C – likwidacja barier w poruszaniu się:</w:t>
      </w:r>
    </w:p>
    <w:p w14:paraId="51F72D45" w14:textId="77777777" w:rsidR="00C27C95" w:rsidRDefault="00C27C95" w:rsidP="00C27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1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zakupie wózka inwalidzkiego o napędzie elektrycznym, adresowana do osób z orzeczeniem o niepełnosprawności (do 16 roku życia) lub osób ze znacznym stopniem niepełnosprawności, z dysfunkcją uniemożliwiającą samodzielne poruszanie się za pomocą wózka inwalidzkiego o napędzie ręcznym,</w:t>
      </w:r>
    </w:p>
    <w:p w14:paraId="1290966C" w14:textId="77777777" w:rsidR="00C27C95" w:rsidRDefault="00C27C95" w:rsidP="00C27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2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utrzymaniu sprawności technicznej posiadanego skutera lub wózka inwalidzkiego o napędzie elektrycznym, adresowana do osób z orzeczeniem o niepełnosprawności (do 16 roku życia) lub osób ze znacznym stopniem niepełnosprawności,</w:t>
      </w:r>
    </w:p>
    <w:p w14:paraId="4FE7655B" w14:textId="77777777" w:rsidR="00C27C95" w:rsidRDefault="00C27C95" w:rsidP="00C27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3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zakupie protezy kończyny, w której zastosowano nowoczesne rozwiązania techniczne, tj. protezy co najmniej na III poziomie jakości, adresowana do osób ze stopniem niepełnosprawności,</w:t>
      </w:r>
    </w:p>
    <w:p w14:paraId="7B282FC4" w14:textId="77777777" w:rsidR="00C27C95" w:rsidRDefault="00C27C95" w:rsidP="00C27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4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utrzymaniu sprawności technicznej posiadanej protezy kończyny, w której zastosowano nowoczesne rozwiązania techniczne, (co najmniej na III poziomie jakości), adresowana do osób ze stopniem niepełnosprawności,</w:t>
      </w:r>
    </w:p>
    <w:p w14:paraId="4FBD7EFE" w14:textId="77777777" w:rsidR="00C27C95" w:rsidRDefault="00C27C95" w:rsidP="00C27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5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zakupie skutera inwalidzkiego o napędzie elektrycznym lub oprzyrządowania elektrycznego do wózka ręcznego, adresowana do osób z orzeczeniem o niepełnosprawności (do 16 roku życia) lub osób ze znacznym stopniem niepełnosprawności, z dysfunkcją narządu ruchu powodującą problemy w samodzielnym przemieszczaniu się i posiadających zgodę lekarza specjalisty na użytkowanie przedmiotu dofinansowania,</w:t>
      </w:r>
    </w:p>
    <w:p w14:paraId="01A38A50" w14:textId="0A71184B" w:rsidR="0028794F" w:rsidRDefault="0028794F" w:rsidP="00C27C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 xml:space="preserve">Zadanie 6 </w:t>
      </w:r>
      <w:r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-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</w:t>
      </w:r>
      <w:r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pomoc w zakupie manualnego wózka </w:t>
      </w:r>
      <w:proofErr w:type="spellStart"/>
      <w:r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multipozycyjnego</w:t>
      </w:r>
      <w:proofErr w:type="spellEnd"/>
      <w:r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lub jego niezbędnego wyposażenia, adresowana do osób w wieku od rozpoczęcia edukacji przedszkolno-szkolnej do 18 roku życia lub w wieku aktywności zawodowej, ze stopniem niepełnosprawności lub z orzeczeniem o niepełnosprawności (do 16 roku życia), z niepełnosprawnością sprzężoną, tj. co najmniej dwoma przyczynami wydania orzeczenia o stopniu niepełnosprawności lub orzeczenia o niepełnosprawności, z koniecznością stałego korzystania z ręcznego wózka inwalidzkiego dopasowanego do potrzeb wynikających z ograniczeń w pozycji siedzącej, co powoduje konieczność korzystania z manualnego wózka </w:t>
      </w:r>
      <w:proofErr w:type="spellStart"/>
      <w:r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multipozycyjnego</w:t>
      </w:r>
      <w:proofErr w:type="spellEnd"/>
      <w:r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, których wniosek uzyska pozytywną opinię eksperta PFRON co do funkcjonalnego dostosowania wózka do indywidualnych potrzeb i aktywności jego użytkownika</w:t>
      </w:r>
    </w:p>
    <w:p w14:paraId="33BDBBCD" w14:textId="77777777" w:rsidR="00C27C95" w:rsidRDefault="00C27C95" w:rsidP="00C27C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lastRenderedPageBreak/>
        <w:t>4) Obszar D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– pomoc w utrzymaniu aktywności zawodowej poprzez zapewnienie opieki dla osoby zależnej (dziecka przebywającego w żłobku lub przedszkolu albo pod inną tego typu opieką), adresowana do osób ze znacznym lub umiarkowanym stopniem niepełnosprawności, którzy są przedstawicielem ustawowym lub opiekunem prawnym dziecka;</w:t>
      </w:r>
    </w:p>
    <w:p w14:paraId="10DA8609" w14:textId="77777777" w:rsidR="00C27C95" w:rsidRDefault="00C27C95" w:rsidP="00C27C95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 </w:t>
      </w:r>
    </w:p>
    <w:p w14:paraId="41460F99" w14:textId="550EFA37" w:rsidR="007427DF" w:rsidRPr="00CA2872" w:rsidRDefault="007427DF" w:rsidP="007427D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</w:pPr>
      <w:r w:rsidRPr="00CA2872"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 xml:space="preserve">Moduł III – likwidacja </w:t>
      </w:r>
      <w:r w:rsidRPr="00CA2872"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barier w dostępie do mieszkania spełniającego indywidualne kryterium dostępności</w:t>
      </w:r>
      <w:r w:rsidRPr="00CA2872"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 xml:space="preserve"> dla beneficjenta pomocy </w:t>
      </w:r>
      <w:r w:rsidRPr="00CA2872"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 xml:space="preserve">. </w:t>
      </w:r>
    </w:p>
    <w:p w14:paraId="37D1448A" w14:textId="77777777" w:rsidR="007427DF" w:rsidRPr="007427DF" w:rsidRDefault="007427DF" w:rsidP="007427DF">
      <w:pPr>
        <w:pStyle w:val="Akapitzlist"/>
        <w:numPr>
          <w:ilvl w:val="0"/>
          <w:numId w:val="8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</w:pPr>
      <w:r w:rsidRPr="007427DF"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1 - pomoc w zamianie architektonicznie niedostępnego mieszkania na mieszkanie spełniające indywidualne kryterium dostępności, znajdujące się w lokalizacji umożliwiającej samodzielne opuszczenie budynku, aż do poziomu zero przed budynkiem </w:t>
      </w:r>
    </w:p>
    <w:p w14:paraId="282C20E1" w14:textId="07800073" w:rsidR="00533288" w:rsidRDefault="007427DF" w:rsidP="007427D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Pomoc</w:t>
      </w:r>
      <w:r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adresowana jest do</w:t>
      </w:r>
      <w:r w:rsidR="00533288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: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</w:t>
      </w:r>
    </w:p>
    <w:p w14:paraId="02F807C3" w14:textId="7901C35E" w:rsidR="00533288" w:rsidRDefault="00533288" w:rsidP="0053328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- 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osób</w:t>
      </w:r>
      <w:r w:rsidR="007427DF"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z orzeczeniem o niepełnosprawności - do 16 roku życia lub osób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ze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znaczny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m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stop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n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ie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m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niepełnosprawności oraz dysfunkc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ją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narządu ruchu uniemożliwiającą poruszanie się bez użycia wózka lub powodującą problemy w samodzielnym poruszaniu się w użytkowanym mieszkaniu lub wyjście z budynku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, </w:t>
      </w:r>
    </w:p>
    <w:p w14:paraId="58BE4D3D" w14:textId="45520A3C" w:rsidR="00533288" w:rsidRDefault="00533288" w:rsidP="007427D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- 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osób</w:t>
      </w:r>
      <w:r w:rsidR="007427DF" w:rsidRPr="0028794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z orzeczeniem o niepełnosprawności - do 16 roku życia lub osób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ze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znaczn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ym lub umiarkowanym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stop</w:t>
      </w:r>
      <w:r w:rsid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niem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niepełnosprawności oraz dysfunkcję narządu wzroku (całkowity lub prawie całkowity brak wzroku)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, </w:t>
      </w:r>
    </w:p>
    <w:p w14:paraId="19B1E416" w14:textId="16F4776A" w:rsidR="007427DF" w:rsidRPr="007427DF" w:rsidRDefault="00533288" w:rsidP="00533288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które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przedstawi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ą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dokumentację fotograficzną o barierach architektonicznych w mieszkaniu i/lub w budynku, w tym uniemożliwiających samodzielne wyjście na zewnątrz na poziom zero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oraz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dysponuj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ą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tytułem prawnym do lokalu na mocy prawa własności lub spółdzielczego własnościowego prawa do lokalu. </w:t>
      </w:r>
    </w:p>
    <w:p w14:paraId="712C8D35" w14:textId="77777777" w:rsidR="007427DF" w:rsidRPr="007427DF" w:rsidRDefault="007427DF" w:rsidP="007427D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Pomoc jest jednorazowa.  </w:t>
      </w:r>
    </w:p>
    <w:p w14:paraId="4BC97CBC" w14:textId="77777777" w:rsidR="007427DF" w:rsidRPr="00D93A10" w:rsidRDefault="007427DF" w:rsidP="00D93A10">
      <w:pPr>
        <w:pStyle w:val="Akapitzlist"/>
        <w:numPr>
          <w:ilvl w:val="0"/>
          <w:numId w:val="8"/>
        </w:numPr>
        <w:shd w:val="clear" w:color="auto" w:fill="FFFFFF"/>
        <w:spacing w:before="75" w:after="75" w:line="240" w:lineRule="auto"/>
        <w:ind w:left="0"/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</w:pPr>
      <w:r w:rsidRPr="00D93A10">
        <w:rPr>
          <w:rFonts w:ascii="Times New Roman" w:eastAsia="Times New Roman" w:hAnsi="Times New Roman" w:cs="Times New Roman"/>
          <w:b/>
          <w:bCs/>
          <w:color w:val="0F0F0F"/>
          <w:sz w:val="21"/>
          <w:szCs w:val="21"/>
          <w:lang w:eastAsia="pl-PL"/>
        </w:rPr>
        <w:t>Zadanie 2 - pomoc w wynajęciu samodzielnego mieszkania, które spełnia indywidualne kryterium dostępności </w:t>
      </w:r>
    </w:p>
    <w:p w14:paraId="55B0035E" w14:textId="77777777" w:rsidR="00957FB2" w:rsidRDefault="00D93A10" w:rsidP="00957F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 w:rsidRPr="00D93A10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Pomoc adresowana jest do</w:t>
      </w:r>
      <w:r w:rsidR="00957FB2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osób ze znacznym stopniem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niepełnosprawności</w:t>
      </w:r>
      <w:r w:rsidR="00957FB2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lub osób z dysfunkcją narządu wzroku lub słuchu posiadających umiarkowany stopień niepełnosprawności, które:</w:t>
      </w:r>
    </w:p>
    <w:p w14:paraId="3E46A719" w14:textId="77777777" w:rsidR="00957FB2" w:rsidRDefault="00957FB2" w:rsidP="00957F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-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ma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ją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status absolwenta szkoły podstawowej, ponadpodstawowej (wszystkich typów szkół) lub szkoły wyższej, uzyskany w okresie 60 miesięcy poprzedzających datę złożenia wniosku, lub 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opuściły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rodzinę zastępczą, rodzinny dom dziecka, placówkę opiekuńczo-wychowawczą, lub</w:t>
      </w:r>
      <w:r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warsztat terapii zajęciowej (WTZ), </w:t>
      </w:r>
    </w:p>
    <w:p w14:paraId="11AFD6EB" w14:textId="77777777" w:rsidR="00957FB2" w:rsidRDefault="00957FB2" w:rsidP="00957F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-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ma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ją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pełną zdolność do czynności prawnych, </w:t>
      </w:r>
    </w:p>
    <w:p w14:paraId="74C0DF52" w14:textId="77777777" w:rsidR="00957FB2" w:rsidRDefault="00957FB2" w:rsidP="00957F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-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posiadają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własnego, samodzielnego mieszkania w miejscowości realizowanej aktywności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zawodowej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, </w:t>
      </w:r>
    </w:p>
    <w:p w14:paraId="14D90788" w14:textId="245BE8AE" w:rsidR="007427DF" w:rsidRPr="007427DF" w:rsidRDefault="00957FB2" w:rsidP="00957F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- przedstawią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umowę wynajęcia mieszkania spełniającego kryteria dostępności, </w:t>
      </w:r>
    </w:p>
    <w:p w14:paraId="65029A8F" w14:textId="4B645866" w:rsidR="007427DF" w:rsidRPr="007427DF" w:rsidRDefault="00957FB2" w:rsidP="00957FB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- są 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zatrudnion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e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 lub poszukując</w:t>
      </w:r>
      <w:r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>e</w:t>
      </w:r>
      <w:r w:rsidR="007427DF" w:rsidRPr="007427DF"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  <w:t xml:space="preserve"> pracy. </w:t>
      </w:r>
    </w:p>
    <w:p w14:paraId="1EC98077" w14:textId="77777777" w:rsidR="007427DF" w:rsidRPr="0028794F" w:rsidRDefault="007427DF" w:rsidP="0028794F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F0F0F"/>
          <w:sz w:val="21"/>
          <w:szCs w:val="21"/>
          <w:lang w:eastAsia="pl-PL"/>
        </w:rPr>
      </w:pPr>
    </w:p>
    <w:sectPr w:rsidR="007427DF" w:rsidRPr="0028794F" w:rsidSect="002879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76CD"/>
    <w:multiLevelType w:val="multilevel"/>
    <w:tmpl w:val="F0A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37D26"/>
    <w:multiLevelType w:val="multilevel"/>
    <w:tmpl w:val="FEA2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977E5"/>
    <w:multiLevelType w:val="multilevel"/>
    <w:tmpl w:val="DC40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A2660"/>
    <w:multiLevelType w:val="multilevel"/>
    <w:tmpl w:val="F7A0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10BEC"/>
    <w:multiLevelType w:val="multilevel"/>
    <w:tmpl w:val="32C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4779D"/>
    <w:multiLevelType w:val="hybridMultilevel"/>
    <w:tmpl w:val="436AB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7406"/>
    <w:multiLevelType w:val="multilevel"/>
    <w:tmpl w:val="A10C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45F97"/>
    <w:multiLevelType w:val="multilevel"/>
    <w:tmpl w:val="C000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196807">
    <w:abstractNumId w:val="0"/>
  </w:num>
  <w:num w:numId="2" w16cid:durableId="1957053848">
    <w:abstractNumId w:val="2"/>
  </w:num>
  <w:num w:numId="3" w16cid:durableId="1801144358">
    <w:abstractNumId w:val="1"/>
  </w:num>
  <w:num w:numId="4" w16cid:durableId="697701392">
    <w:abstractNumId w:val="6"/>
  </w:num>
  <w:num w:numId="5" w16cid:durableId="1404599832">
    <w:abstractNumId w:val="7"/>
  </w:num>
  <w:num w:numId="6" w16cid:durableId="2070418403">
    <w:abstractNumId w:val="4"/>
  </w:num>
  <w:num w:numId="7" w16cid:durableId="1827938463">
    <w:abstractNumId w:val="3"/>
  </w:num>
  <w:num w:numId="8" w16cid:durableId="1839808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28"/>
    <w:rsid w:val="00236228"/>
    <w:rsid w:val="0028794F"/>
    <w:rsid w:val="003F69FA"/>
    <w:rsid w:val="00533288"/>
    <w:rsid w:val="007427DF"/>
    <w:rsid w:val="00957FB2"/>
    <w:rsid w:val="00B64A1B"/>
    <w:rsid w:val="00BF2C0F"/>
    <w:rsid w:val="00C27C95"/>
    <w:rsid w:val="00CA2872"/>
    <w:rsid w:val="00D575C4"/>
    <w:rsid w:val="00D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F2CB"/>
  <w15:chartTrackingRefBased/>
  <w15:docId w15:val="{A878C9C4-793B-4D26-AE9B-05903205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C9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984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Markowicz</dc:creator>
  <cp:keywords/>
  <dc:description/>
  <cp:lastModifiedBy>Justyna Szymańska-Szul</cp:lastModifiedBy>
  <cp:revision>3</cp:revision>
  <cp:lastPrinted>2026-05-06T08:12:00Z</cp:lastPrinted>
  <dcterms:created xsi:type="dcterms:W3CDTF">2026-02-24T09:19:00Z</dcterms:created>
  <dcterms:modified xsi:type="dcterms:W3CDTF">2026-05-06T08:42:00Z</dcterms:modified>
</cp:coreProperties>
</file>